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566685"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3360;mso-position-horizontal:absolute;mso-position-horizontal-relative:page;mso-position-vertical:top;mso-position-vertical-relative:page" o:allowincell="f">
            <v:imagedata r:id="rId7" o:title="signature"/>
            <w10:wrap anchorx="page" anchory="page"/>
          </v:shape>
        </w:pict>
      </w:r>
      <w:r>
        <w:rPr>
          <w:noProof/>
        </w:rPr>
        <w:pict>
          <v:shape id="_x0000_s1032" type="#_x0000_t75" style="position:absolute;margin-left:0;margin-top:0;width:200.25pt;height:74.25pt;z-index:251661312;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Направленность (профиль) программы «</w:t>
                  </w:r>
                  <w:r w:rsidRPr="009F4056">
                    <w:rPr>
                      <w:sz w:val="22"/>
                      <w:szCs w:val="22"/>
                      <w:lang w:bidi="ru-RU"/>
                    </w:rPr>
                    <w:t>Русский язык</w:t>
                  </w:r>
                  <w:r w:rsidRPr="009F4056">
                    <w:rPr>
                      <w:sz w:val="22"/>
                      <w:szCs w:val="22"/>
                    </w:rPr>
                    <w:t>» и «Литература»</w:t>
                  </w:r>
                  <w:r w:rsidR="00974597" w:rsidRPr="009F4056">
                    <w:rPr>
                      <w:sz w:val="22"/>
                      <w:szCs w:val="22"/>
                    </w:rPr>
                    <w:t xml:space="preserve">, </w:t>
                  </w:r>
                  <w:r w:rsidR="00A21D81">
                    <w:rPr>
                      <w:sz w:val="22"/>
                      <w:szCs w:val="22"/>
                    </w:rPr>
                    <w:t>утв. приказом ректора ОмГА от 28.03</w:t>
                  </w:r>
                  <w:r w:rsidR="00974597" w:rsidRPr="009F4056">
                    <w:rPr>
                      <w:sz w:val="22"/>
                      <w:szCs w:val="22"/>
                    </w:rPr>
                    <w:t xml:space="preserve">. </w:t>
                  </w:r>
                  <w:r w:rsidR="00A21D81">
                    <w:rPr>
                      <w:rFonts w:eastAsia="Courier New"/>
                      <w:bCs/>
                      <w:color w:val="000000"/>
                      <w:sz w:val="22"/>
                      <w:szCs w:val="22"/>
                    </w:rPr>
                    <w:t>2022г. № 28</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566685"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A21D81" w:rsidP="00463385">
                  <w:pPr>
                    <w:jc w:val="center"/>
                  </w:pPr>
                  <w:r>
                    <w:t xml:space="preserve">                             28.03.2022</w:t>
                  </w:r>
                  <w:r w:rsidR="00974597"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395B4F" w:rsidP="00EB4851">
      <w:pPr>
        <w:jc w:val="center"/>
        <w:rPr>
          <w:sz w:val="28"/>
          <w:szCs w:val="28"/>
        </w:rPr>
      </w:pPr>
      <w:r w:rsidRPr="001B636E">
        <w:rPr>
          <w:sz w:val="28"/>
          <w:szCs w:val="28"/>
        </w:rPr>
        <w:t xml:space="preserve"> </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«Русский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A21D81">
        <w:rPr>
          <w:rFonts w:eastAsia="SimSun"/>
          <w:kern w:val="2"/>
          <w:lang w:eastAsia="hi-IN" w:bidi="hi-IN"/>
        </w:rPr>
        <w:t>,</w:t>
      </w:r>
      <w:r w:rsidR="00F57A86" w:rsidRPr="001B636E">
        <w:rPr>
          <w:rFonts w:eastAsia="SimSun"/>
          <w:kern w:val="2"/>
          <w:lang w:eastAsia="hi-IN" w:bidi="hi-IN"/>
        </w:rPr>
        <w:t xml:space="preserve"> </w:t>
      </w:r>
      <w:r w:rsidRPr="001B636E">
        <w:rPr>
          <w:rFonts w:eastAsia="SimSun"/>
          <w:kern w:val="2"/>
          <w:lang w:eastAsia="hi-IN" w:bidi="hi-IN"/>
        </w:rPr>
        <w:t>заочной форм обучения 202</w:t>
      </w:r>
      <w:r w:rsidR="00A21D81">
        <w:rPr>
          <w:rFonts w:eastAsia="SimSun"/>
          <w:kern w:val="2"/>
          <w:lang w:eastAsia="hi-IN" w:bidi="hi-IN"/>
        </w:rPr>
        <w:t>2</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w:t>
      </w:r>
      <w:r w:rsidR="00A21D81">
        <w:rPr>
          <w:rFonts w:eastAsia="SimSun"/>
          <w:kern w:val="2"/>
          <w:lang w:eastAsia="hi-IN" w:bidi="hi-IN"/>
        </w:rPr>
        <w:t>2/2023</w:t>
      </w:r>
      <w:r w:rsidRPr="001B636E">
        <w:rPr>
          <w:rFonts w:eastAsia="SimSun"/>
          <w:kern w:val="2"/>
          <w:lang w:eastAsia="hi-IN" w:bidi="hi-IN"/>
        </w:rPr>
        <w:t xml:space="preserve">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A21D81" w:rsidP="000F691C">
      <w:pPr>
        <w:spacing w:after="160" w:line="256" w:lineRule="auto"/>
        <w:jc w:val="center"/>
        <w:rPr>
          <w:sz w:val="28"/>
          <w:szCs w:val="28"/>
        </w:rPr>
      </w:pPr>
      <w:r>
        <w:t>Омск 2022</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 xml:space="preserve">к.ф.н., доцент кафедры </w:t>
      </w:r>
      <w:r w:rsidR="00A21D81">
        <w:rPr>
          <w:rFonts w:eastAsia="Calibri"/>
          <w:iCs/>
        </w:rPr>
        <w:t>ППиСР  М.А. Безденежных</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A21D81" w:rsidP="001B5FBA">
      <w:pPr>
        <w:jc w:val="both"/>
        <w:rPr>
          <w:spacing w:val="-3"/>
          <w:lang w:eastAsia="en-US"/>
        </w:rPr>
      </w:pPr>
      <w:r>
        <w:rPr>
          <w:spacing w:val="-3"/>
          <w:lang w:eastAsia="en-US"/>
        </w:rPr>
        <w:t>Протокол от 25.03</w:t>
      </w:r>
      <w:r w:rsidR="00692DC8" w:rsidRPr="001B636E">
        <w:rPr>
          <w:spacing w:val="-3"/>
          <w:lang w:eastAsia="en-US"/>
        </w:rPr>
        <w:t>. 20</w:t>
      </w:r>
      <w:r>
        <w:rPr>
          <w:spacing w:val="-3"/>
          <w:lang w:eastAsia="en-US"/>
        </w:rPr>
        <w:t>22 г.  №  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w:t>
      </w:r>
      <w:r w:rsidR="00A21D81">
        <w:rPr>
          <w:rFonts w:eastAsia="Calibri"/>
          <w:spacing w:val="-3"/>
          <w:lang w:eastAsia="en-US"/>
        </w:rPr>
        <w:t>н., профессор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5600C2" w:rsidRPr="005600C2" w:rsidRDefault="005600C2" w:rsidP="005600C2">
      <w:pPr>
        <w:ind w:firstLine="708"/>
        <w:jc w:val="both"/>
        <w:rPr>
          <w:rFonts w:eastAsia="Calibri"/>
        </w:rPr>
      </w:pPr>
      <w:r w:rsidRPr="005600C2">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DC8" w:rsidRPr="005600C2" w:rsidRDefault="005600C2" w:rsidP="005600C2">
      <w:pPr>
        <w:widowControl w:val="0"/>
        <w:autoSpaceDE w:val="0"/>
        <w:autoSpaceDN w:val="0"/>
        <w:adjustRightInd w:val="0"/>
        <w:ind w:firstLine="709"/>
        <w:jc w:val="both"/>
        <w:rPr>
          <w:rFonts w:eastAsia="Calibri"/>
        </w:rPr>
      </w:pPr>
      <w:r w:rsidRPr="005600C2">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5600C2" w:rsidRPr="005600C2" w:rsidRDefault="00692DC8" w:rsidP="005600C2">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rPr>
        <w:t xml:space="preserve">- </w:t>
      </w:r>
      <w:r w:rsidRPr="005600C2">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0C2" w:rsidRPr="005600C2" w:rsidRDefault="005600C2" w:rsidP="005600C2">
      <w:pPr>
        <w:widowControl w:val="0"/>
        <w:autoSpaceDE w:val="0"/>
        <w:autoSpaceDN w:val="0"/>
        <w:adjustRightInd w:val="0"/>
        <w:ind w:firstLine="709"/>
        <w:jc w:val="both"/>
        <w:rPr>
          <w:rFonts w:eastAsia="Calibri"/>
        </w:rPr>
      </w:pPr>
      <w:r w:rsidRPr="005600C2">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DC8" w:rsidRPr="001B636E" w:rsidRDefault="005600C2" w:rsidP="005600C2">
      <w:pPr>
        <w:ind w:firstLine="709"/>
        <w:jc w:val="both"/>
      </w:pPr>
      <w:r w:rsidRPr="005600C2">
        <w:rPr>
          <w:rFonts w:eastAsia="Calibri"/>
          <w:color w:val="000000"/>
        </w:rPr>
        <w:lastRenderedPageBreak/>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4698" w:rsidRPr="007B4698" w:rsidRDefault="007B4698" w:rsidP="007B4698">
      <w:pPr>
        <w:autoSpaceDN w:val="0"/>
        <w:ind w:firstLine="709"/>
        <w:jc w:val="both"/>
        <w:rPr>
          <w:rFonts w:eastAsia="Calibri"/>
          <w:lang w:eastAsia="en-US"/>
        </w:rPr>
      </w:pPr>
      <w:r w:rsidRPr="007B4698">
        <w:rPr>
          <w:rFonts w:eastAsia="Calibri"/>
          <w:lang w:eastAsia="en-US"/>
        </w:rPr>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202</w:t>
      </w:r>
      <w:r w:rsidR="00A21D81">
        <w:rPr>
          <w:rFonts w:eastAsia="Calibri"/>
        </w:rPr>
        <w:t>2/2023</w:t>
      </w:r>
      <w:r w:rsidRPr="007B4698">
        <w:rPr>
          <w:rFonts w:eastAsia="Calibri"/>
        </w:rPr>
        <w:t xml:space="preserve"> </w:t>
      </w:r>
      <w:r w:rsidRPr="007B4698">
        <w:rPr>
          <w:rFonts w:eastAsia="Calibri"/>
          <w:lang w:eastAsia="en-US"/>
        </w:rPr>
        <w:t>учебный год,</w:t>
      </w:r>
      <w:r w:rsidRPr="007B4698">
        <w:rPr>
          <w:rFonts w:eastAsia="Calibri"/>
        </w:rPr>
        <w:t xml:space="preserve"> </w:t>
      </w:r>
      <w:r w:rsidRPr="007B4698">
        <w:rPr>
          <w:rFonts w:eastAsia="Calibri"/>
          <w:lang w:eastAsia="en-US"/>
        </w:rPr>
        <w:t>утвержд</w:t>
      </w:r>
      <w:r w:rsidR="00A21D81">
        <w:rPr>
          <w:rFonts w:eastAsia="Calibri"/>
          <w:lang w:eastAsia="en-US"/>
        </w:rPr>
        <w:t>енным приказом ректора от 28.03.2022 №28</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Pr="007B4698">
        <w:rPr>
          <w:rFonts w:eastAsia="Courier New"/>
          <w:lang w:bidi="ru-RU"/>
        </w:rPr>
        <w:t>Русский язык</w:t>
      </w:r>
      <w:r w:rsidRPr="007B4698">
        <w:rPr>
          <w:rFonts w:eastAsia="Calibri"/>
        </w:rPr>
        <w:t xml:space="preserve">»; </w:t>
      </w:r>
      <w:r w:rsidR="00A21D81">
        <w:rPr>
          <w:rFonts w:eastAsia="Calibri"/>
        </w:rPr>
        <w:t>форма обучения – заочная на 2022/2023</w:t>
      </w:r>
      <w:r w:rsidRPr="007B4698">
        <w:rPr>
          <w:rFonts w:eastAsia="Calibri"/>
        </w:rPr>
        <w:t xml:space="preserve"> учебный год, </w:t>
      </w:r>
      <w:r w:rsidRPr="007B4698">
        <w:rPr>
          <w:rFonts w:eastAsia="Calibri"/>
          <w:lang w:eastAsia="en-US"/>
        </w:rPr>
        <w:t>утв</w:t>
      </w:r>
      <w:r w:rsidR="00A21D81">
        <w:rPr>
          <w:rFonts w:eastAsia="Calibri"/>
          <w:lang w:eastAsia="en-US"/>
        </w:rPr>
        <w:t>ержденным приказом ректора от 28.03.2022 №28</w:t>
      </w:r>
      <w:r w:rsidRPr="007B4698">
        <w:rPr>
          <w:rFonts w:eastAsia="Calibri"/>
          <w:lang w:eastAsia="en-US"/>
        </w:rPr>
        <w:t>.</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3"/>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3"/>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434047" w:rsidRPr="001B636E">
        <w:t xml:space="preserve">. </w:t>
      </w:r>
      <w:r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r w:rsidRPr="001B636E">
              <w:rPr>
                <w:color w:val="auto"/>
                <w:kern w:val="24"/>
                <w:sz w:val="20"/>
                <w:szCs w:val="20"/>
              </w:rPr>
              <w:t xml:space="preserve">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t xml:space="preserve"> </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lastRenderedPageBreak/>
              <w:t>УК-1</w:t>
            </w:r>
            <w:r w:rsidRPr="001B636E">
              <w:rPr>
                <w:sz w:val="20"/>
                <w:szCs w:val="20"/>
              </w:rPr>
              <w:t>.4.</w:t>
            </w:r>
            <w:r w:rsidR="00A73202" w:rsidRPr="001B636E">
              <w:t xml:space="preserve"> </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A73202" w:rsidRPr="001B636E">
              <w:t xml:space="preserve"> </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Pr="001B636E">
              <w:rPr>
                <w:sz w:val="20"/>
                <w:szCs w:val="20"/>
              </w:rPr>
              <w:t xml:space="preserve"> </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w:t>
            </w:r>
            <w:r w:rsidRPr="001B636E">
              <w:rPr>
                <w:sz w:val="20"/>
                <w:szCs w:val="20"/>
              </w:rPr>
              <w:lastRenderedPageBreak/>
              <w:t>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lastRenderedPageBreak/>
              <w:t>УК-6:</w:t>
            </w:r>
          </w:p>
          <w:p w:rsidR="00A35625" w:rsidRPr="001B636E" w:rsidRDefault="00A35625" w:rsidP="00897ACF">
            <w:pPr>
              <w:pStyle w:val="Default"/>
              <w:rPr>
                <w:b/>
                <w:sz w:val="20"/>
                <w:szCs w:val="20"/>
              </w:rPr>
            </w:pPr>
            <w:r w:rsidRPr="001B636E">
              <w:rPr>
                <w:color w:val="auto"/>
                <w:sz w:val="20"/>
                <w:szCs w:val="20"/>
              </w:rPr>
              <w:t xml:space="preserve">Способен управлять своим временем, выстраивать </w:t>
            </w:r>
            <w:r w:rsidRPr="001B636E">
              <w:rPr>
                <w:color w:val="auto"/>
                <w:sz w:val="20"/>
                <w:szCs w:val="20"/>
              </w:rPr>
              <w:lastRenderedPageBreak/>
              <w:t>и реализовывать траекторию саморазвития на основе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lastRenderedPageBreak/>
              <w:t>УК-6.2.</w:t>
            </w:r>
            <w:r w:rsidR="003B3633" w:rsidRPr="001B636E">
              <w:t xml:space="preserve"> </w:t>
            </w:r>
            <w:r w:rsidR="00897ACF" w:rsidRPr="001B636E">
              <w:rPr>
                <w:sz w:val="20"/>
                <w:szCs w:val="20"/>
              </w:rPr>
              <w:t>уметь оценивать личностные ресурсы по достижению целей управления своим временем в процессе реализации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t xml:space="preserve"> </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3B3633" w:rsidRPr="001B636E">
              <w:t xml:space="preserve"> </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t xml:space="preserve"> </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9140A0" w:rsidP="00A35625">
            <w:pPr>
              <w:jc w:val="both"/>
              <w:rPr>
                <w:color w:val="000000"/>
                <w:sz w:val="19"/>
                <w:szCs w:val="19"/>
              </w:rPr>
            </w:pPr>
            <w:r w:rsidRPr="001B636E">
              <w:rPr>
                <w:sz w:val="20"/>
                <w:szCs w:val="20"/>
              </w:rPr>
              <w:t xml:space="preserve"> </w:t>
            </w:r>
            <w:r w:rsidR="00A35625" w:rsidRPr="001B636E">
              <w:rPr>
                <w:sz w:val="20"/>
                <w:szCs w:val="20"/>
              </w:rPr>
              <w:t xml:space="preserve">УК-9.2. </w:t>
            </w:r>
            <w:r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9140A0" w:rsidP="00A35625">
            <w:pPr>
              <w:jc w:val="both"/>
              <w:rPr>
                <w:sz w:val="20"/>
                <w:szCs w:val="20"/>
              </w:rPr>
            </w:pPr>
            <w:r w:rsidRPr="001B636E">
              <w:rPr>
                <w:sz w:val="20"/>
                <w:szCs w:val="20"/>
              </w:rPr>
              <w:t xml:space="preserve"> </w:t>
            </w:r>
            <w:r w:rsidR="00A35625" w:rsidRPr="001B636E">
              <w:rPr>
                <w:sz w:val="20"/>
                <w:szCs w:val="20"/>
              </w:rPr>
              <w:t xml:space="preserve">УК-9.3. </w:t>
            </w:r>
            <w:r w:rsidRPr="001B636E">
              <w:rPr>
                <w:color w:val="000000"/>
                <w:sz w:val="19"/>
                <w:szCs w:val="19"/>
              </w:rPr>
              <w:t>уметь применять экономические знания при выполнении практических задач;</w:t>
            </w:r>
            <w:r w:rsidRPr="001B636E">
              <w:rPr>
                <w:sz w:val="20"/>
                <w:szCs w:val="20"/>
              </w:rPr>
              <w:t xml:space="preserve"> </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lastRenderedPageBreak/>
              <w:t>УК-10.6. владеть навыками оценки коррупционного поведения и применения на практике антикоррупционного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r w:rsidRPr="001B636E">
              <w:rPr>
                <w:sz w:val="20"/>
                <w:szCs w:val="20"/>
              </w:rPr>
              <w:t xml:space="preserve"> </w:t>
            </w: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Pr="001B636E">
              <w:rPr>
                <w:sz w:val="20"/>
                <w:szCs w:val="20"/>
              </w:rPr>
              <w:t xml:space="preserve"> </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sz w:val="20"/>
                <w:szCs w:val="20"/>
              </w:rPr>
              <w:t xml:space="preserve"> </w:t>
            </w:r>
            <w:r w:rsidRPr="001B636E">
              <w:rPr>
                <w:b/>
                <w:sz w:val="20"/>
                <w:szCs w:val="20"/>
              </w:rPr>
              <w:t xml:space="preserve">ОПК 1.2 </w:t>
            </w:r>
            <w:r w:rsidR="00CA2769" w:rsidRPr="001B636E">
              <w:rPr>
                <w:sz w:val="20"/>
                <w:szCs w:val="20"/>
              </w:rPr>
              <w:t>знать</w:t>
            </w:r>
            <w:r w:rsidR="00CA2769" w:rsidRPr="001B636E">
              <w:rPr>
                <w:sz w:val="20"/>
                <w:szCs w:val="20"/>
                <w:lang w:eastAsia="en-US"/>
              </w:rPr>
              <w:t xml:space="preserve"> </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Pr="001B636E">
              <w:rPr>
                <w:b/>
                <w:sz w:val="20"/>
                <w:szCs w:val="20"/>
              </w:rPr>
              <w:t xml:space="preserve"> </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ED4B51" w:rsidRPr="001B636E">
              <w:rPr>
                <w:sz w:val="20"/>
                <w:szCs w:val="20"/>
                <w:lang w:eastAsia="en-US"/>
              </w:rPr>
              <w:t xml:space="preserve"> </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Pr="001B636E">
              <w:rPr>
                <w:sz w:val="20"/>
                <w:szCs w:val="20"/>
              </w:rPr>
              <w:t xml:space="preserve"> </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Pr="001B636E">
              <w:rPr>
                <w:sz w:val="20"/>
                <w:szCs w:val="20"/>
              </w:rPr>
              <w:t xml:space="preserve"> </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Pr="001B636E">
              <w:rPr>
                <w:sz w:val="20"/>
                <w:szCs w:val="20"/>
              </w:rPr>
              <w:t xml:space="preserve"> </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w:t>
            </w:r>
            <w:r w:rsidR="007E6C0C" w:rsidRPr="001B636E">
              <w:t xml:space="preserve"> </w:t>
            </w:r>
            <w:r w:rsidR="007E6C0C" w:rsidRPr="001B636E">
              <w:rPr>
                <w:sz w:val="20"/>
                <w:szCs w:val="20"/>
              </w:rPr>
              <w:t>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1B636E">
              <w:rPr>
                <w:sz w:val="20"/>
                <w:szCs w:val="20"/>
              </w:rPr>
              <w:t xml:space="preserve"> </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Pr="001B636E">
              <w:rPr>
                <w:sz w:val="20"/>
                <w:szCs w:val="20"/>
              </w:rPr>
              <w:t xml:space="preserve">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lastRenderedPageBreak/>
              <w:t>ОПК -3.</w:t>
            </w:r>
            <w:r w:rsidR="00B0169C" w:rsidRPr="001B636E">
              <w:rPr>
                <w:b/>
                <w:sz w:val="20"/>
                <w:szCs w:val="20"/>
              </w:rPr>
              <w:t>5</w:t>
            </w:r>
            <w:r w:rsidRPr="001B636E">
              <w:rPr>
                <w:b/>
                <w:sz w:val="20"/>
                <w:szCs w:val="20"/>
              </w:rPr>
              <w:t xml:space="preserve"> </w:t>
            </w:r>
            <w:r w:rsidR="00B0169C" w:rsidRPr="001B636E">
              <w:rPr>
                <w:sz w:val="20"/>
                <w:szCs w:val="20"/>
                <w:lang w:eastAsia="en-US"/>
              </w:rPr>
              <w:t xml:space="preserve">владеть навыком осуществления педагогического сопровождения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Pr="001B636E">
              <w:rPr>
                <w:sz w:val="20"/>
                <w:szCs w:val="20"/>
              </w:rPr>
              <w:t xml:space="preserve">  </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1B636E">
              <w:rPr>
                <w:sz w:val="20"/>
                <w:szCs w:val="20"/>
              </w:rPr>
              <w:t xml:space="preserve"> </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Pr="001B636E">
              <w:rPr>
                <w:sz w:val="20"/>
                <w:szCs w:val="20"/>
              </w:rPr>
              <w:t xml:space="preserve"> </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Pr="001B636E">
              <w:rPr>
                <w:sz w:val="20"/>
                <w:szCs w:val="20"/>
              </w:rPr>
              <w:t xml:space="preserve"> </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Pr="001B636E">
              <w:rPr>
                <w:sz w:val="20"/>
                <w:szCs w:val="20"/>
              </w:rPr>
              <w:t xml:space="preserve"> </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Pr="001B636E">
              <w:rPr>
                <w:sz w:val="20"/>
                <w:szCs w:val="20"/>
              </w:rPr>
              <w:t xml:space="preserve"> </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Pr="001B636E">
              <w:rPr>
                <w:sz w:val="20"/>
                <w:szCs w:val="20"/>
              </w:rPr>
              <w:t xml:space="preserve"> </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sz w:val="20"/>
                <w:szCs w:val="20"/>
              </w:rPr>
              <w:t xml:space="preserve"> </w:t>
            </w:r>
            <w:r w:rsidRPr="001B636E">
              <w:rPr>
                <w:b/>
                <w:sz w:val="20"/>
                <w:szCs w:val="20"/>
              </w:rPr>
              <w:t>ИОПК -7.4</w:t>
            </w:r>
            <w:r w:rsidRPr="001B636E">
              <w:rPr>
                <w:sz w:val="20"/>
                <w:szCs w:val="20"/>
              </w:rPr>
              <w:t xml:space="preserve"> </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Pr="001B636E">
              <w:rPr>
                <w:sz w:val="20"/>
                <w:szCs w:val="20"/>
              </w:rPr>
              <w:t xml:space="preserve"> </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b/>
                <w:sz w:val="20"/>
                <w:szCs w:val="20"/>
              </w:rPr>
              <w:t xml:space="preserve"> </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Pr="001B636E">
              <w:rPr>
                <w:sz w:val="20"/>
                <w:szCs w:val="20"/>
              </w:rPr>
              <w:t xml:space="preserve"> </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Pr="001B636E">
              <w:rPr>
                <w:sz w:val="20"/>
                <w:szCs w:val="20"/>
              </w:rPr>
              <w:t xml:space="preserve"> </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Pr="001B636E">
              <w:rPr>
                <w:sz w:val="20"/>
                <w:szCs w:val="20"/>
              </w:rPr>
              <w:t xml:space="preserve"> </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b/>
                <w:sz w:val="20"/>
                <w:szCs w:val="20"/>
              </w:rPr>
              <w:t xml:space="preserve"> </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t xml:space="preserve"> </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CD79BD" w:rsidRPr="001B636E">
              <w:rPr>
                <w:sz w:val="20"/>
                <w:szCs w:val="20"/>
              </w:rPr>
              <w:t xml:space="preserve"> </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Pr="001B636E">
              <w:rPr>
                <w:b/>
                <w:sz w:val="20"/>
                <w:szCs w:val="20"/>
              </w:rPr>
              <w:t xml:space="preserve"> </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b/>
                <w:color w:val="000000"/>
                <w:sz w:val="19"/>
                <w:szCs w:val="19"/>
              </w:rPr>
              <w:t xml:space="preserve"> </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776B8A" w:rsidRPr="001B636E">
              <w:rPr>
                <w:sz w:val="20"/>
                <w:szCs w:val="20"/>
              </w:rPr>
              <w:t xml:space="preserve"> </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t xml:space="preserve"> </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«Русский язык»</w:t>
      </w:r>
      <w:r w:rsidR="00602DE3" w:rsidRPr="001B636E">
        <w:rPr>
          <w:b/>
        </w:rPr>
        <w:t xml:space="preserve"> </w:t>
      </w:r>
      <w:r w:rsidRPr="001B636E">
        <w:t>представ</w:t>
      </w:r>
      <w:r w:rsidRPr="001B636E">
        <w:lastRenderedPageBreak/>
        <w:t>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8" w:tgtFrame="_blank" w:history="1">
        <w:r w:rsidRPr="001B636E">
          <w:rPr>
            <w:rStyle w:val="a5"/>
            <w:color w:val="auto"/>
            <w:u w:val="none"/>
          </w:rPr>
          <w:t>Положение</w:t>
        </w:r>
        <w:r w:rsidR="00B54DF8" w:rsidRPr="001B636E">
          <w:rPr>
            <w:rStyle w:val="a5"/>
            <w:color w:val="auto"/>
            <w:u w:val="none"/>
          </w:rPr>
          <w:t>м</w:t>
        </w:r>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566685">
          <w:rPr>
            <w:rStyle w:val="a5"/>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11"/>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11"/>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11"/>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11"/>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566685">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lastRenderedPageBreak/>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w:t>
      </w:r>
      <w:r w:rsidRPr="001B636E">
        <w:rPr>
          <w:rFonts w:ascii="Times New Roman" w:hAnsi="Times New Roman" w:cs="Times New Roman"/>
          <w:sz w:val="24"/>
          <w:szCs w:val="24"/>
        </w:rPr>
        <w:lastRenderedPageBreak/>
        <w:t xml:space="preserve">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w:t>
            </w:r>
            <w:r w:rsidRPr="001B636E">
              <w:rPr>
                <w:sz w:val="22"/>
                <w:szCs w:val="22"/>
              </w:rPr>
              <w:lastRenderedPageBreak/>
              <w:t>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высокое, в докладе </w:t>
            </w:r>
            <w:r w:rsidRPr="001B636E">
              <w:rPr>
                <w:sz w:val="22"/>
                <w:szCs w:val="22"/>
              </w:rPr>
              <w:lastRenderedPageBreak/>
              <w:t>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хорошее, в докла</w:t>
            </w:r>
            <w:r w:rsidRPr="001B636E">
              <w:rPr>
                <w:sz w:val="22"/>
                <w:szCs w:val="22"/>
              </w:rPr>
              <w:lastRenderedPageBreak/>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удовлетвори</w:t>
            </w:r>
            <w:r w:rsidRPr="001B636E">
              <w:rPr>
                <w:sz w:val="22"/>
                <w:szCs w:val="22"/>
              </w:rPr>
              <w:softHyphen/>
            </w:r>
            <w:r w:rsidRPr="001B636E">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неудовлетвори-</w:t>
            </w:r>
            <w:r w:rsidRPr="001B636E">
              <w:rPr>
                <w:sz w:val="22"/>
                <w:szCs w:val="22"/>
              </w:rPr>
              <w:lastRenderedPageBreak/>
              <w:t>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566685">
          <w:rPr>
            <w:rStyle w:val="a5"/>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3" w:history="1">
        <w:r w:rsidR="00566685">
          <w:rPr>
            <w:rStyle w:val="a5"/>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566685">
          <w:rPr>
            <w:rStyle w:val="a5"/>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566685">
          <w:rPr>
            <w:rStyle w:val="a5"/>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566685">
          <w:rPr>
            <w:rStyle w:val="a5"/>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w:t>
      </w:r>
      <w:r w:rsidRPr="001B636E">
        <w:rPr>
          <w:lang w:eastAsia="en-US"/>
        </w:rPr>
        <w:lastRenderedPageBreak/>
        <w:t xml:space="preserve">978-5-534-06813-9. — URL: </w:t>
      </w:r>
      <w:hyperlink r:id="rId17" w:history="1">
        <w:r w:rsidR="00566685">
          <w:rPr>
            <w:rStyle w:val="a5"/>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566685">
          <w:rPr>
            <w:rStyle w:val="a5"/>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566685">
          <w:rPr>
            <w:rStyle w:val="a5"/>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566685">
          <w:rPr>
            <w:rStyle w:val="a5"/>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566685">
          <w:rPr>
            <w:rStyle w:val="a5"/>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566685">
          <w:rPr>
            <w:rStyle w:val="a5"/>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3" w:history="1">
        <w:r w:rsidR="00566685">
          <w:rPr>
            <w:rStyle w:val="a5"/>
            <w:lang w:eastAsia="en-US"/>
          </w:rPr>
          <w:t>https://www.biblio-online.ru/bcode/411340</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4" w:history="1">
        <w:r w:rsidR="00566685">
          <w:rPr>
            <w:rStyle w:val="a5"/>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5" w:history="1">
        <w:r w:rsidR="00566685">
          <w:rPr>
            <w:rStyle w:val="a5"/>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6" w:history="1">
        <w:r w:rsidR="00566685">
          <w:rPr>
            <w:rStyle w:val="a5"/>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7" w:history="1">
        <w:r w:rsidR="00566685">
          <w:rPr>
            <w:rStyle w:val="a5"/>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8" w:history="1">
        <w:r w:rsidR="00566685">
          <w:rPr>
            <w:rStyle w:val="a5"/>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9" w:history="1">
        <w:r w:rsidR="00566685">
          <w:rPr>
            <w:rStyle w:val="a5"/>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r w:rsidRPr="001B636E">
        <w:rPr>
          <w:rFonts w:ascii="Times New Roman" w:hAnsi="Times New Roman" w:cs="Times New Roman"/>
          <w:sz w:val="24"/>
          <w:szCs w:val="24"/>
          <w:lang w:val="en-US"/>
        </w:rPr>
        <w:t>IPRBooks</w:t>
      </w:r>
      <w:r w:rsidRPr="001B636E">
        <w:rPr>
          <w:rFonts w:ascii="Times New Roman" w:hAnsi="Times New Roman" w:cs="Times New Roman"/>
          <w:sz w:val="24"/>
          <w:szCs w:val="24"/>
        </w:rPr>
        <w:t xml:space="preserve">  Режим доступа: </w:t>
      </w:r>
      <w:hyperlink r:id="rId30" w:history="1">
        <w:r w:rsidR="00566685">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издательства «Юрайт» Режим доступа: </w:t>
      </w:r>
      <w:hyperlink r:id="rId31" w:history="1">
        <w:r w:rsidR="00566685">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566685">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e-library.ru Режим доступа: </w:t>
      </w:r>
      <w:hyperlink r:id="rId33" w:history="1">
        <w:r w:rsidR="00566685">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Elsevier Режим доступа:  </w:t>
      </w:r>
      <w:hyperlink r:id="rId34" w:history="1">
        <w:r w:rsidR="00566685">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5" w:history="1">
        <w:r w:rsidR="00FF0EAD">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6" w:history="1">
        <w:r w:rsidR="00566685">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7" w:history="1">
        <w:r w:rsidR="00566685">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8" w:history="1">
        <w:r w:rsidR="00566685">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566685">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40" w:history="1">
        <w:r w:rsidR="00566685">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566685">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566685">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w:t>
      </w:r>
      <w:r w:rsidRPr="001B636E">
        <w:lastRenderedPageBreak/>
        <w:t xml:space="preserve">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5"/>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5"/>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5"/>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5"/>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5"/>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5"/>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5"/>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5"/>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5"/>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5"/>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w:t>
      </w:r>
      <w:r w:rsidR="00692DC8" w:rsidRPr="001B636E">
        <w:rPr>
          <w:rFonts w:ascii="Times New Roman" w:hAnsi="Times New Roman" w:cs="Times New Roman"/>
          <w:b/>
          <w:sz w:val="24"/>
          <w:szCs w:val="24"/>
        </w:rPr>
        <w:lastRenderedPageBreak/>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11"/>
              <w:spacing w:before="0" w:beforeAutospacing="0" w:after="0" w:afterAutospacing="0" w:line="276" w:lineRule="auto"/>
              <w:jc w:val="center"/>
              <w:rPr>
                <w:rFonts w:eastAsia="Times New Roman"/>
                <w:sz w:val="28"/>
                <w:szCs w:val="28"/>
              </w:rPr>
            </w:pPr>
            <w:r w:rsidRPr="001B636E">
              <w:rPr>
                <w:rFonts w:eastAsia="Times New Roman"/>
                <w:sz w:val="28"/>
                <w:szCs w:val="28"/>
              </w:rPr>
              <w:t>(ЧУОО</w:t>
            </w:r>
            <w:r w:rsidR="00A21D81">
              <w:rPr>
                <w:rFonts w:eastAsia="Times New Roman"/>
                <w:sz w:val="28"/>
                <w:szCs w:val="28"/>
              </w:rPr>
              <w:t xml:space="preserve"> </w:t>
            </w:r>
            <w:r w:rsidRPr="001B636E">
              <w:rPr>
                <w:rFonts w:eastAsia="Times New Roman"/>
                <w:sz w:val="28"/>
                <w:szCs w:val="28"/>
              </w:rPr>
              <w:t>ВО «ОмГА»)</w:t>
            </w:r>
          </w:p>
          <w:p w:rsidR="000C00FB" w:rsidRPr="001B636E" w:rsidRDefault="000C00FB" w:rsidP="006F635C">
            <w:pPr>
              <w:pStyle w:val="11"/>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11"/>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566685"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e"/>
        <w:spacing w:line="276" w:lineRule="auto"/>
        <w:jc w:val="center"/>
      </w:pPr>
      <w:r w:rsidRPr="001B636E">
        <w:t>____________________________________________</w:t>
      </w:r>
    </w:p>
    <w:p w:rsidR="00692DC8" w:rsidRPr="001B636E" w:rsidRDefault="00692DC8" w:rsidP="00EB2D27">
      <w:pPr>
        <w:pStyle w:val="ae"/>
        <w:spacing w:line="276" w:lineRule="auto"/>
        <w:jc w:val="center"/>
      </w:pPr>
      <w:r w:rsidRPr="001B636E">
        <w:t>Фамилия, Имя, Отчество студента (-ки)</w:t>
      </w:r>
    </w:p>
    <w:p w:rsidR="00692DC8" w:rsidRPr="001B636E" w:rsidRDefault="00692DC8" w:rsidP="00EB2D27">
      <w:pPr>
        <w:pStyle w:val="ae"/>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e"/>
        <w:spacing w:line="276" w:lineRule="auto"/>
        <w:jc w:val="both"/>
      </w:pPr>
      <w:r w:rsidRPr="001B636E">
        <w:t>Исходные данные по работе: _________________________________________</w:t>
      </w:r>
    </w:p>
    <w:p w:rsidR="00692DC8" w:rsidRPr="001B636E" w:rsidRDefault="00692DC8" w:rsidP="00EB2D27">
      <w:pPr>
        <w:pStyle w:val="ae"/>
        <w:spacing w:line="276" w:lineRule="auto"/>
        <w:jc w:val="both"/>
        <w:rPr>
          <w:rStyle w:val="a5"/>
          <w:color w:val="auto"/>
        </w:rPr>
      </w:pPr>
      <w:r w:rsidRPr="001B636E">
        <w:t>__________________________________________________________________</w:t>
      </w:r>
      <w:r w:rsidRPr="001B636E">
        <w:rPr>
          <w:rStyle w:val="a5"/>
          <w:noProof/>
          <w:color w:val="auto"/>
        </w:rPr>
        <w:t xml:space="preserve"> </w:t>
      </w:r>
    </w:p>
    <w:p w:rsidR="00692DC8" w:rsidRPr="001B636E" w:rsidRDefault="00692DC8" w:rsidP="00EB2D27">
      <w:pPr>
        <w:pStyle w:val="ae"/>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1.</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2.</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3.</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4.</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5.</w:t>
            </w:r>
          </w:p>
        </w:tc>
        <w:tc>
          <w:tcPr>
            <w:tcW w:w="9320" w:type="dxa"/>
            <w:vAlign w:val="center"/>
          </w:tcPr>
          <w:p w:rsidR="00692DC8" w:rsidRPr="001B636E" w:rsidRDefault="00692DC8" w:rsidP="00EB2D27">
            <w:pPr>
              <w:pStyle w:val="ae"/>
              <w:spacing w:line="276" w:lineRule="auto"/>
              <w:jc w:val="center"/>
            </w:pPr>
          </w:p>
        </w:tc>
      </w:tr>
    </w:tbl>
    <w:p w:rsidR="00692DC8" w:rsidRPr="001B636E" w:rsidRDefault="00692DC8" w:rsidP="00EB2D27">
      <w:pPr>
        <w:pStyle w:val="ae"/>
        <w:spacing w:line="276" w:lineRule="auto"/>
        <w:jc w:val="both"/>
      </w:pPr>
    </w:p>
    <w:p w:rsidR="00692DC8" w:rsidRPr="001B636E" w:rsidRDefault="00692DC8" w:rsidP="00EB2D27">
      <w:pPr>
        <w:pStyle w:val="ae"/>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e"/>
        <w:spacing w:line="276" w:lineRule="auto"/>
      </w:pPr>
    </w:p>
    <w:p w:rsidR="00692DC8" w:rsidRPr="001B636E" w:rsidRDefault="00692DC8" w:rsidP="00EB2D27">
      <w:pPr>
        <w:pStyle w:val="ae"/>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11"/>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11"/>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11"/>
        <w:shd w:val="clear" w:color="auto" w:fill="FFFFFF"/>
        <w:spacing w:before="0" w:beforeAutospacing="0" w:after="0" w:afterAutospacing="0"/>
        <w:jc w:val="both"/>
        <w:rPr>
          <w:kern w:val="36"/>
        </w:rPr>
      </w:pPr>
    </w:p>
    <w:p w:rsidR="000850A5" w:rsidRPr="001B636E" w:rsidRDefault="000850A5" w:rsidP="00787FE0">
      <w:pPr>
        <w:pStyle w:val="11"/>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11"/>
        <w:shd w:val="clear" w:color="auto" w:fill="FFFFFF"/>
        <w:spacing w:before="0" w:beforeAutospacing="0" w:after="0" w:afterAutospacing="0"/>
        <w:jc w:val="both"/>
        <w:rPr>
          <w:rStyle w:val="af"/>
          <w:b w:val="0"/>
          <w:bCs/>
        </w:rPr>
      </w:pPr>
    </w:p>
    <w:p w:rsidR="00692DC8" w:rsidRPr="001B636E" w:rsidRDefault="00692DC8" w:rsidP="00787FE0">
      <w:pPr>
        <w:pStyle w:val="11"/>
        <w:shd w:val="clear" w:color="auto" w:fill="FFFFFF"/>
        <w:spacing w:before="0" w:beforeAutospacing="0" w:after="0" w:afterAutospacing="0"/>
        <w:jc w:val="both"/>
        <w:rPr>
          <w:rStyle w:val="af"/>
          <w:b w:val="0"/>
          <w:bCs/>
        </w:rPr>
      </w:pPr>
      <w:r w:rsidRPr="001B636E">
        <w:rPr>
          <w:rStyle w:val="af"/>
          <w:b w:val="0"/>
          <w:bCs/>
        </w:rPr>
        <w:t>____________ /</w:t>
      </w:r>
      <w:r w:rsidR="000850A5" w:rsidRPr="001B636E">
        <w:rPr>
          <w:rStyle w:val="af"/>
          <w:b w:val="0"/>
          <w:bCs/>
        </w:rPr>
        <w:t xml:space="preserve">             /    “___” ____________ 20</w:t>
      </w:r>
      <w:r w:rsidRPr="001B636E">
        <w:rPr>
          <w:rStyle w:val="af"/>
          <w:b w:val="0"/>
          <w:bCs/>
        </w:rPr>
        <w:t>_ г.</w:t>
      </w:r>
    </w:p>
    <w:p w:rsidR="00367BDC" w:rsidRPr="001B636E" w:rsidRDefault="00367BDC" w:rsidP="00787FE0">
      <w:pPr>
        <w:pStyle w:val="11"/>
        <w:shd w:val="clear" w:color="auto" w:fill="FFFFFF"/>
        <w:spacing w:before="0" w:beforeAutospacing="0" w:after="0" w:afterAutospacing="0"/>
        <w:jc w:val="center"/>
      </w:pPr>
    </w:p>
    <w:p w:rsidR="00692DC8" w:rsidRPr="001B636E" w:rsidRDefault="00692DC8" w:rsidP="00787FE0">
      <w:pPr>
        <w:pStyle w:val="11"/>
        <w:shd w:val="clear" w:color="auto" w:fill="FFFFFF"/>
        <w:spacing w:before="0" w:beforeAutospacing="0" w:after="0" w:afterAutospacing="0"/>
        <w:jc w:val="center"/>
      </w:pPr>
      <w:r w:rsidRPr="001B636E">
        <w:t>м.п.</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0850A5" w:rsidRPr="001B636E">
        <w:rPr>
          <w:bCs/>
        </w:rPr>
        <w:t>ФИО  студента</w:t>
      </w:r>
      <w:r w:rsidRPr="001B636E">
        <w:rPr>
          <w:b/>
          <w:bCs/>
        </w:rPr>
        <w:t xml:space="preserve">/   </w:t>
      </w:r>
      <w:r w:rsidRPr="001B636E">
        <w:rPr>
          <w:rStyle w:val="af"/>
          <w:b w:val="0"/>
          <w:bCs/>
        </w:rPr>
        <w:t xml:space="preserve"> «_____» __________ 20__ г.</w:t>
      </w:r>
    </w:p>
    <w:p w:rsidR="00692DC8" w:rsidRPr="001B636E" w:rsidRDefault="00692DC8" w:rsidP="00787FE0">
      <w:pPr>
        <w:pStyle w:val="11"/>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11"/>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11"/>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263" w:rsidRDefault="00111263" w:rsidP="00A61462">
      <w:r>
        <w:separator/>
      </w:r>
    </w:p>
  </w:endnote>
  <w:endnote w:type="continuationSeparator" w:id="0">
    <w:p w:rsidR="00111263" w:rsidRDefault="00111263"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465EF6">
    <w:pPr>
      <w:pStyle w:val="a9"/>
      <w:jc w:val="center"/>
    </w:pPr>
    <w:r>
      <w:fldChar w:fldCharType="begin"/>
    </w:r>
    <w:r w:rsidR="00974597">
      <w:instrText xml:space="preserve"> PAGE   \* MERGEFORMAT </w:instrText>
    </w:r>
    <w:r>
      <w:fldChar w:fldCharType="separate"/>
    </w:r>
    <w:r w:rsidR="005600C2">
      <w:rPr>
        <w:noProof/>
      </w:rPr>
      <w:t>5</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263" w:rsidRDefault="00111263" w:rsidP="00A61462">
      <w:r>
        <w:separator/>
      </w:r>
    </w:p>
  </w:footnote>
  <w:footnote w:type="continuationSeparator" w:id="0">
    <w:p w:rsidR="00111263" w:rsidRDefault="00111263"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1263"/>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5EF6"/>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00C2"/>
    <w:rsid w:val="00562893"/>
    <w:rsid w:val="00562E34"/>
    <w:rsid w:val="00562FF4"/>
    <w:rsid w:val="00566685"/>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4DA"/>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1D81"/>
    <w:rsid w:val="00A223F6"/>
    <w:rsid w:val="00A24D0A"/>
    <w:rsid w:val="00A27147"/>
    <w:rsid w:val="00A30B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979B7"/>
    <w:rsid w:val="00AA27A6"/>
    <w:rsid w:val="00AA42C9"/>
    <w:rsid w:val="00AA44B4"/>
    <w:rsid w:val="00AA70BF"/>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7AD"/>
    <w:rsid w:val="00B37A03"/>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318B"/>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0EAD"/>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C97792F-E383-434C-879A-7C84FBFF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14">
    <w:name w:val="Неразрешенное упоминание1"/>
    <w:basedOn w:val="a0"/>
    <w:uiPriority w:val="99"/>
    <w:semiHidden/>
    <w:unhideWhenUsed/>
    <w:rsid w:val="00FF0EAD"/>
    <w:rPr>
      <w:color w:val="605E5C"/>
      <w:shd w:val="clear" w:color="auto" w:fill="E1DFDD"/>
    </w:rPr>
  </w:style>
  <w:style w:type="character" w:customStyle="1" w:styleId="25">
    <w:name w:val="Неразрешенное упоминание2"/>
    <w:basedOn w:val="a0"/>
    <w:uiPriority w:val="99"/>
    <w:semiHidden/>
    <w:unhideWhenUsed/>
    <w:rsid w:val="007764DA"/>
    <w:rPr>
      <w:color w:val="605E5C"/>
      <w:shd w:val="clear" w:color="auto" w:fill="E1DFDD"/>
    </w:rPr>
  </w:style>
  <w:style w:type="character" w:styleId="af6">
    <w:name w:val="Unresolved Mention"/>
    <w:basedOn w:val="a0"/>
    <w:uiPriority w:val="99"/>
    <w:semiHidden/>
    <w:unhideWhenUsed/>
    <w:rsid w:val="00A3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9" Type="http://schemas.openxmlformats.org/officeDocument/2006/relationships/hyperlink" Target="http://www.iprbookshop.ru/195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0" Type="http://schemas.openxmlformats.org/officeDocument/2006/relationships/hyperlink" Target="http://www.iprbookshop.ru/30062.html" TargetMode="External"/><Relationship Id="rId41"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2022-04-02T08:01:00Z</dcterms:created>
  <dcterms:modified xsi:type="dcterms:W3CDTF">2022-11-13T13:08:00Z</dcterms:modified>
</cp:coreProperties>
</file>